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3073A9" w:rsidRPr="00DC09B0" w14:paraId="3C9E4E2D" w14:textId="77777777" w:rsidTr="00AD6372">
        <w:tc>
          <w:tcPr>
            <w:tcW w:w="2694" w:type="dxa"/>
            <w:shd w:val="clear" w:color="auto" w:fill="C00000"/>
            <w:vAlign w:val="center"/>
          </w:tcPr>
          <w:p w14:paraId="7062240F" w14:textId="77777777" w:rsidR="003073A9" w:rsidRPr="00DC09B0" w:rsidRDefault="003073A9" w:rsidP="00AD637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DC09B0">
              <w:rPr>
                <w:b/>
                <w:bCs/>
                <w:sz w:val="20"/>
                <w:szCs w:val="20"/>
                <w:lang w:val="ru"/>
              </w:rPr>
              <w:t xml:space="preserve">Номер и название </w:t>
            </w:r>
            <w:r>
              <w:rPr>
                <w:b/>
                <w:bCs/>
                <w:sz w:val="20"/>
                <w:szCs w:val="20"/>
                <w:lang w:val="ru"/>
              </w:rPr>
              <w:t>положения</w:t>
            </w:r>
          </w:p>
        </w:tc>
        <w:tc>
          <w:tcPr>
            <w:tcW w:w="6804" w:type="dxa"/>
            <w:shd w:val="clear" w:color="auto" w:fill="C00000"/>
          </w:tcPr>
          <w:p w14:paraId="000E389B" w14:textId="77777777" w:rsidR="003073A9" w:rsidRPr="00DC09B0" w:rsidRDefault="003073A9" w:rsidP="00AD6372">
            <w:pPr>
              <w:ind w:left="17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Подраздел</w:t>
            </w:r>
          </w:p>
        </w:tc>
      </w:tr>
      <w:tr w:rsidR="003073A9" w:rsidRPr="00DC09B0" w14:paraId="2CD55755" w14:textId="77777777" w:rsidTr="00AD6372">
        <w:tc>
          <w:tcPr>
            <w:tcW w:w="2694" w:type="dxa"/>
            <w:vMerge w:val="restart"/>
            <w:vAlign w:val="center"/>
          </w:tcPr>
          <w:p w14:paraId="2029F336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Положение</w:t>
            </w:r>
            <w:r w:rsidRPr="00DC09B0">
              <w:rPr>
                <w:b/>
                <w:bCs/>
                <w:sz w:val="20"/>
                <w:szCs w:val="20"/>
                <w:lang w:val="ru"/>
              </w:rPr>
              <w:t xml:space="preserve"> 5</w:t>
            </w:r>
          </w:p>
          <w:p w14:paraId="04641E16" w14:textId="77777777" w:rsidR="003073A9" w:rsidRPr="00DC09B0" w:rsidRDefault="003073A9" w:rsidP="00AD6372">
            <w:pPr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 xml:space="preserve">Специфические требования PIMS в соответствии с </w:t>
            </w:r>
          </w:p>
          <w:p w14:paraId="0FE2DFB4" w14:textId="77777777" w:rsidR="003073A9" w:rsidRPr="00DC09B0" w:rsidRDefault="003073A9" w:rsidP="00AD6372">
            <w:pPr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 xml:space="preserve">ISO/IEC 27001 </w:t>
            </w:r>
          </w:p>
        </w:tc>
        <w:tc>
          <w:tcPr>
            <w:tcW w:w="6804" w:type="dxa"/>
          </w:tcPr>
          <w:p w14:paraId="0DACA83A" w14:textId="77777777" w:rsidR="003073A9" w:rsidRPr="00DC09B0" w:rsidRDefault="003073A9" w:rsidP="00AD6372">
            <w:pPr>
              <w:ind w:left="172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DC09B0">
              <w:rPr>
                <w:b/>
                <w:bCs/>
                <w:sz w:val="20"/>
                <w:szCs w:val="20"/>
                <w:lang w:val="ru"/>
              </w:rPr>
              <w:t xml:space="preserve">5.1 Общие положения </w:t>
            </w:r>
          </w:p>
          <w:p w14:paraId="33BE7683" w14:textId="77777777" w:rsidR="003073A9" w:rsidRPr="00DC09B0" w:rsidRDefault="003073A9" w:rsidP="00AD6372">
            <w:pPr>
              <w:ind w:left="172"/>
              <w:jc w:val="both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 xml:space="preserve">Требования «информационной безопасности», указанные в ISO/IEC 27001:2013, должны применяться к защите конфиденциальности, которая потенциально может быть затронута обработкой персональных данных. </w:t>
            </w:r>
          </w:p>
        </w:tc>
      </w:tr>
      <w:tr w:rsidR="003073A9" w:rsidRPr="00DC09B0" w14:paraId="3B93F227" w14:textId="77777777" w:rsidTr="00AD6372">
        <w:tc>
          <w:tcPr>
            <w:tcW w:w="2694" w:type="dxa"/>
            <w:vMerge/>
            <w:vAlign w:val="center"/>
          </w:tcPr>
          <w:p w14:paraId="0F842642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14:paraId="5BBC654D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5.2 Контекст организации</w:t>
            </w:r>
          </w:p>
          <w:p w14:paraId="65872512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5.3 Лидерство</w:t>
            </w:r>
          </w:p>
          <w:p w14:paraId="0CA6052D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5.4 Планирование</w:t>
            </w:r>
          </w:p>
          <w:p w14:paraId="58213676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5.5 Поддержка</w:t>
            </w:r>
          </w:p>
          <w:p w14:paraId="0D331FAB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5.6 Операция</w:t>
            </w:r>
          </w:p>
          <w:p w14:paraId="7D528B94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5.7 Оценка производительности</w:t>
            </w:r>
          </w:p>
          <w:p w14:paraId="62C1B043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5.8 Улучшения</w:t>
            </w:r>
          </w:p>
        </w:tc>
      </w:tr>
      <w:tr w:rsidR="003073A9" w:rsidRPr="00DC09B0" w14:paraId="4DFA5E85" w14:textId="77777777" w:rsidTr="00AD6372">
        <w:tc>
          <w:tcPr>
            <w:tcW w:w="2694" w:type="dxa"/>
            <w:vMerge w:val="restart"/>
            <w:vAlign w:val="center"/>
          </w:tcPr>
          <w:p w14:paraId="35BD86A7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Положение</w:t>
            </w:r>
            <w:r w:rsidRPr="00DC09B0">
              <w:rPr>
                <w:b/>
                <w:bCs/>
                <w:sz w:val="20"/>
                <w:szCs w:val="20"/>
                <w:lang w:val="ru"/>
              </w:rPr>
              <w:t xml:space="preserve"> 6</w:t>
            </w:r>
          </w:p>
          <w:p w14:paraId="42E38F42" w14:textId="77777777" w:rsidR="003073A9" w:rsidRPr="00DC09B0" w:rsidRDefault="003073A9" w:rsidP="00AD6372">
            <w:pPr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 xml:space="preserve">Специфические требования PIMS в соответствии с </w:t>
            </w:r>
          </w:p>
          <w:p w14:paraId="2EFBA19B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>ISO/IEC 27002</w:t>
            </w:r>
          </w:p>
        </w:tc>
        <w:tc>
          <w:tcPr>
            <w:tcW w:w="6804" w:type="dxa"/>
          </w:tcPr>
          <w:p w14:paraId="06738DDB" w14:textId="77777777" w:rsidR="003073A9" w:rsidRPr="00DC09B0" w:rsidRDefault="003073A9" w:rsidP="00AD6372">
            <w:pPr>
              <w:ind w:left="172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DC09B0">
              <w:rPr>
                <w:b/>
                <w:bCs/>
                <w:sz w:val="20"/>
                <w:szCs w:val="20"/>
                <w:lang w:val="ru"/>
              </w:rPr>
              <w:t>6.1 Общие положения</w:t>
            </w:r>
          </w:p>
          <w:p w14:paraId="1A15B62B" w14:textId="77777777" w:rsidR="003073A9" w:rsidRPr="00DC09B0" w:rsidRDefault="003073A9" w:rsidP="00AD6372">
            <w:pPr>
              <w:ind w:left="172"/>
              <w:jc w:val="both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>Требования «информационной безопасности», установленные в ISO/IEC 27002:2013, должны применяться к защите конфиденциальности, которая потенциально может быть затронута обработкой персональных данных.</w:t>
            </w:r>
          </w:p>
        </w:tc>
      </w:tr>
      <w:tr w:rsidR="003073A9" w:rsidRPr="00DC09B0" w14:paraId="17A17CBA" w14:textId="77777777" w:rsidTr="00AD6372">
        <w:tc>
          <w:tcPr>
            <w:tcW w:w="2694" w:type="dxa"/>
            <w:vMerge/>
            <w:vAlign w:val="center"/>
          </w:tcPr>
          <w:p w14:paraId="1908F86C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14:paraId="082F147D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6.2 Политика информационной безопасности</w:t>
            </w:r>
          </w:p>
          <w:p w14:paraId="1131BD4E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6.3 Организация информационной безопасности</w:t>
            </w:r>
          </w:p>
          <w:p w14:paraId="3C380E29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6.4 Безопасность, связанная с часами</w:t>
            </w:r>
          </w:p>
          <w:p w14:paraId="4D8416E8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6.5 Управление активами</w:t>
            </w:r>
          </w:p>
          <w:p w14:paraId="5F6F9E37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6.6 Контроль доступа</w:t>
            </w:r>
          </w:p>
          <w:p w14:paraId="58159F50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6.7 Криптография</w:t>
            </w:r>
          </w:p>
          <w:p w14:paraId="508D9927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6.8 Физическая и экологическая безопасность</w:t>
            </w:r>
          </w:p>
          <w:p w14:paraId="633945E2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6.9 Операция «Безопасность»</w:t>
            </w:r>
          </w:p>
          <w:p w14:paraId="273ACB57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6.10 Безопасность связи</w:t>
            </w:r>
          </w:p>
          <w:p w14:paraId="15979316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6.11 Приобретение, разработка и техническое обслуживание систем</w:t>
            </w:r>
          </w:p>
          <w:p w14:paraId="72F27B98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6.12 Отношения с поставщиками</w:t>
            </w:r>
          </w:p>
          <w:p w14:paraId="5B7C76CB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6.13 Управление инцидентами в области информационной безопасности</w:t>
            </w:r>
          </w:p>
          <w:p w14:paraId="50E63E42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6.14 Аспекты информационной безопасности управления непрерывностью бизнеса</w:t>
            </w:r>
          </w:p>
          <w:p w14:paraId="2BEF5520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6.15 Соответствие требованиям</w:t>
            </w:r>
          </w:p>
        </w:tc>
      </w:tr>
      <w:tr w:rsidR="003073A9" w:rsidRPr="00DC09B0" w14:paraId="3498DB56" w14:textId="77777777" w:rsidTr="00AD6372">
        <w:tc>
          <w:tcPr>
            <w:tcW w:w="2694" w:type="dxa"/>
            <w:vMerge w:val="restart"/>
            <w:vAlign w:val="center"/>
          </w:tcPr>
          <w:p w14:paraId="293AA5B7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Положение</w:t>
            </w:r>
            <w:r w:rsidRPr="00DC09B0">
              <w:rPr>
                <w:b/>
                <w:bCs/>
                <w:sz w:val="20"/>
                <w:szCs w:val="20"/>
                <w:lang w:val="ru"/>
              </w:rPr>
              <w:t xml:space="preserve"> 7</w:t>
            </w:r>
          </w:p>
          <w:p w14:paraId="49F43585" w14:textId="77777777" w:rsidR="003073A9" w:rsidRPr="00DC09B0" w:rsidRDefault="003073A9" w:rsidP="00AD6372">
            <w:pPr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>Дополнительные инструкции в ISO/IEC 27002 для контроллеров PII</w:t>
            </w:r>
          </w:p>
        </w:tc>
        <w:tc>
          <w:tcPr>
            <w:tcW w:w="6804" w:type="dxa"/>
          </w:tcPr>
          <w:p w14:paraId="38B61991" w14:textId="77777777" w:rsidR="003073A9" w:rsidRPr="00DC09B0" w:rsidRDefault="003073A9" w:rsidP="00AD6372">
            <w:pPr>
              <w:ind w:left="172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DC09B0">
              <w:rPr>
                <w:b/>
                <w:bCs/>
                <w:sz w:val="20"/>
                <w:szCs w:val="20"/>
                <w:lang w:val="ru"/>
              </w:rPr>
              <w:t>7.1 Общие положения</w:t>
            </w:r>
          </w:p>
          <w:p w14:paraId="3CFF98E2" w14:textId="77777777" w:rsidR="003073A9" w:rsidRPr="00DC09B0" w:rsidRDefault="003073A9" w:rsidP="00AD6372">
            <w:pPr>
              <w:ind w:left="172"/>
              <w:jc w:val="both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>Инструкции в пункте 6, а также дополнение к текущему пункту создают инструкции PIMS для контроллеров PII. Руководство по внедрению, описанное в этом пункте, касается элементов управления, перечисленных в приложении А.</w:t>
            </w:r>
          </w:p>
        </w:tc>
      </w:tr>
      <w:tr w:rsidR="003073A9" w:rsidRPr="00DC09B0" w14:paraId="0EA0DC4F" w14:textId="77777777" w:rsidTr="00AD6372">
        <w:tc>
          <w:tcPr>
            <w:tcW w:w="2694" w:type="dxa"/>
            <w:vMerge/>
            <w:vAlign w:val="center"/>
          </w:tcPr>
          <w:p w14:paraId="672345C9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14:paraId="4F391E2A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7.2 Условия сбора и обработки</w:t>
            </w:r>
          </w:p>
          <w:p w14:paraId="5D470B8C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7.3 Обязательства перед контролерами PII</w:t>
            </w:r>
          </w:p>
          <w:p w14:paraId="0992CEFB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7.4 Конфиденциальность и конфиденциальность разработки по умолчанию</w:t>
            </w:r>
          </w:p>
          <w:p w14:paraId="601B33D8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7.5 Обмен PII, передача и раскрытие информации</w:t>
            </w:r>
          </w:p>
        </w:tc>
      </w:tr>
      <w:tr w:rsidR="003073A9" w:rsidRPr="00DC09B0" w14:paraId="7DF719CD" w14:textId="77777777" w:rsidTr="00AD6372">
        <w:tc>
          <w:tcPr>
            <w:tcW w:w="2694" w:type="dxa"/>
            <w:vMerge w:val="restart"/>
            <w:vAlign w:val="center"/>
          </w:tcPr>
          <w:p w14:paraId="4C307952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Положение</w:t>
            </w:r>
            <w:r w:rsidRPr="00DC09B0">
              <w:rPr>
                <w:b/>
                <w:bCs/>
                <w:sz w:val="20"/>
                <w:szCs w:val="20"/>
                <w:lang w:val="ru"/>
              </w:rPr>
              <w:t xml:space="preserve"> 7</w:t>
            </w:r>
          </w:p>
          <w:p w14:paraId="7AAB2896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>Дополнительные инструкции в ISO/IEC 27002 для процессоров PII</w:t>
            </w:r>
          </w:p>
        </w:tc>
        <w:tc>
          <w:tcPr>
            <w:tcW w:w="6804" w:type="dxa"/>
          </w:tcPr>
          <w:p w14:paraId="1340EE9E" w14:textId="77777777" w:rsidR="003073A9" w:rsidRPr="00DC09B0" w:rsidRDefault="003073A9" w:rsidP="00AD6372">
            <w:pPr>
              <w:ind w:left="172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DC09B0">
              <w:rPr>
                <w:b/>
                <w:bCs/>
                <w:sz w:val="20"/>
                <w:szCs w:val="20"/>
                <w:lang w:val="ru"/>
              </w:rPr>
              <w:t>8.1 Общие положения</w:t>
            </w:r>
          </w:p>
          <w:p w14:paraId="3D0EDB12" w14:textId="77777777" w:rsidR="003073A9" w:rsidRPr="00DC09B0" w:rsidRDefault="003073A9" w:rsidP="00AD6372">
            <w:pPr>
              <w:ind w:left="172"/>
              <w:jc w:val="both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>Инструкции в ISO/IEC 27002:2013, а также дополнения в этом разделе создают инструкции PIMS для процессоров PII. Инструкции по осуществлению, задокументированные в разделе 8, касаются элементов управления, перечисленных в приложении B.</w:t>
            </w:r>
          </w:p>
        </w:tc>
      </w:tr>
      <w:tr w:rsidR="003073A9" w:rsidRPr="00DC09B0" w14:paraId="328598FF" w14:textId="77777777" w:rsidTr="00AD6372">
        <w:tc>
          <w:tcPr>
            <w:tcW w:w="2694" w:type="dxa"/>
            <w:vMerge/>
            <w:vAlign w:val="center"/>
          </w:tcPr>
          <w:p w14:paraId="0BA5CCA1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14:paraId="72A7F967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ind w:left="59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8.2 Условия сбора и обработки</w:t>
            </w:r>
          </w:p>
          <w:p w14:paraId="3117D81C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ind w:left="59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8.3 Обязательства перед контроллерами OVS</w:t>
            </w:r>
          </w:p>
          <w:p w14:paraId="7ACA6F07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ind w:left="59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8.4 Конфиденциальность и конфиденциальность разработки по умолчанию</w:t>
            </w:r>
          </w:p>
          <w:p w14:paraId="43125CF9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ind w:left="597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8.5 Обмен PII, передача и раскрытие информации</w:t>
            </w:r>
          </w:p>
        </w:tc>
      </w:tr>
      <w:tr w:rsidR="003073A9" w:rsidRPr="00DC09B0" w14:paraId="1793D263" w14:textId="77777777" w:rsidTr="00AD6372">
        <w:tc>
          <w:tcPr>
            <w:tcW w:w="2694" w:type="dxa"/>
            <w:shd w:val="clear" w:color="auto" w:fill="C00000"/>
            <w:vAlign w:val="center"/>
          </w:tcPr>
          <w:p w14:paraId="4A4B2EA0" w14:textId="77777777" w:rsidR="003073A9" w:rsidRPr="00DC09B0" w:rsidRDefault="003073A9" w:rsidP="00AD637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DC09B0">
              <w:rPr>
                <w:b/>
                <w:bCs/>
                <w:sz w:val="20"/>
                <w:szCs w:val="20"/>
                <w:lang w:val="ru"/>
              </w:rPr>
              <w:t xml:space="preserve">Номер и название </w:t>
            </w:r>
            <w:r>
              <w:rPr>
                <w:b/>
                <w:bCs/>
                <w:sz w:val="20"/>
                <w:szCs w:val="20"/>
                <w:lang w:val="ru"/>
              </w:rPr>
              <w:t>положения</w:t>
            </w:r>
          </w:p>
        </w:tc>
        <w:tc>
          <w:tcPr>
            <w:tcW w:w="6804" w:type="dxa"/>
            <w:shd w:val="clear" w:color="auto" w:fill="C00000"/>
          </w:tcPr>
          <w:p w14:paraId="41488E9C" w14:textId="77777777" w:rsidR="003073A9" w:rsidRPr="00DC09B0" w:rsidRDefault="003073A9" w:rsidP="00AD6372">
            <w:pPr>
              <w:ind w:left="17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Подраздел</w:t>
            </w:r>
          </w:p>
        </w:tc>
      </w:tr>
      <w:tr w:rsidR="003073A9" w:rsidRPr="00DC09B0" w14:paraId="4FC298E6" w14:textId="77777777" w:rsidTr="00AD6372">
        <w:tc>
          <w:tcPr>
            <w:tcW w:w="2694" w:type="dxa"/>
            <w:vMerge w:val="restart"/>
            <w:vAlign w:val="center"/>
          </w:tcPr>
          <w:p w14:paraId="1CFAE008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Положение</w:t>
            </w:r>
            <w:r w:rsidRPr="00DC09B0">
              <w:rPr>
                <w:b/>
                <w:bCs/>
                <w:sz w:val="20"/>
                <w:szCs w:val="20"/>
                <w:lang w:val="ru"/>
              </w:rPr>
              <w:t xml:space="preserve"> 5</w:t>
            </w:r>
          </w:p>
          <w:p w14:paraId="5F7151FF" w14:textId="77777777" w:rsidR="003073A9" w:rsidRPr="00DC09B0" w:rsidRDefault="003073A9" w:rsidP="00AD6372">
            <w:pPr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lastRenderedPageBreak/>
              <w:t xml:space="preserve">Специфические требования PIMS в соответствии с </w:t>
            </w:r>
          </w:p>
          <w:p w14:paraId="19637B3B" w14:textId="77777777" w:rsidR="003073A9" w:rsidRPr="00DC09B0" w:rsidRDefault="003073A9" w:rsidP="00AD6372">
            <w:pPr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 xml:space="preserve">ISO/IEC 27001 </w:t>
            </w:r>
          </w:p>
        </w:tc>
        <w:tc>
          <w:tcPr>
            <w:tcW w:w="6804" w:type="dxa"/>
          </w:tcPr>
          <w:p w14:paraId="187B46E0" w14:textId="77777777" w:rsidR="003073A9" w:rsidRPr="00DC09B0" w:rsidRDefault="003073A9" w:rsidP="00AD6372">
            <w:pPr>
              <w:ind w:left="172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DC09B0">
              <w:rPr>
                <w:b/>
                <w:bCs/>
                <w:sz w:val="20"/>
                <w:szCs w:val="20"/>
                <w:lang w:val="ru"/>
              </w:rPr>
              <w:lastRenderedPageBreak/>
              <w:t xml:space="preserve">5.1 Общие положения </w:t>
            </w:r>
          </w:p>
          <w:p w14:paraId="4C5ABAF1" w14:textId="77777777" w:rsidR="003073A9" w:rsidRPr="00DC09B0" w:rsidRDefault="003073A9" w:rsidP="00AD6372">
            <w:pPr>
              <w:ind w:left="172"/>
              <w:jc w:val="both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lastRenderedPageBreak/>
              <w:t xml:space="preserve">Требования «информационной безопасности», указанные в ISO/IEC 27001:2013, должны применяться к защите конфиденциальности, которая потенциально может быть затронута обработкой персональных данных. </w:t>
            </w:r>
          </w:p>
        </w:tc>
      </w:tr>
      <w:tr w:rsidR="003073A9" w:rsidRPr="00DC09B0" w14:paraId="63F6CFA6" w14:textId="77777777" w:rsidTr="00AD6372">
        <w:tc>
          <w:tcPr>
            <w:tcW w:w="2694" w:type="dxa"/>
            <w:vMerge/>
            <w:vAlign w:val="center"/>
          </w:tcPr>
          <w:p w14:paraId="7770983A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14:paraId="358CDFC2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5.2 Контекст организации</w:t>
            </w:r>
          </w:p>
          <w:p w14:paraId="7870E486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5.3 Лидерство</w:t>
            </w:r>
          </w:p>
          <w:p w14:paraId="1DFBDAB9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5.4 Планирование</w:t>
            </w:r>
          </w:p>
          <w:p w14:paraId="6202B05D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5.5 Поддержка</w:t>
            </w:r>
          </w:p>
          <w:p w14:paraId="1C34D2BA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5.6 Операция</w:t>
            </w:r>
          </w:p>
          <w:p w14:paraId="3184F579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5.7 Оценка производительности</w:t>
            </w:r>
          </w:p>
          <w:p w14:paraId="54C9FCDF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5.8 Улучшения</w:t>
            </w:r>
          </w:p>
        </w:tc>
      </w:tr>
      <w:tr w:rsidR="003073A9" w:rsidRPr="00DC09B0" w14:paraId="00948B11" w14:textId="77777777" w:rsidTr="00AD6372">
        <w:tc>
          <w:tcPr>
            <w:tcW w:w="2694" w:type="dxa"/>
            <w:vMerge w:val="restart"/>
            <w:vAlign w:val="center"/>
          </w:tcPr>
          <w:p w14:paraId="0E890EF1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Положение</w:t>
            </w:r>
            <w:r w:rsidRPr="00DC09B0">
              <w:rPr>
                <w:b/>
                <w:bCs/>
                <w:sz w:val="20"/>
                <w:szCs w:val="20"/>
                <w:lang w:val="ru"/>
              </w:rPr>
              <w:t xml:space="preserve"> 6</w:t>
            </w:r>
          </w:p>
          <w:p w14:paraId="3B0EDBCA" w14:textId="77777777" w:rsidR="003073A9" w:rsidRPr="00DC09B0" w:rsidRDefault="003073A9" w:rsidP="00AD6372">
            <w:pPr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 xml:space="preserve">Специфические требования PIMS в соответствии с </w:t>
            </w:r>
          </w:p>
          <w:p w14:paraId="44129C9D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>ISO/IEC 27002</w:t>
            </w:r>
          </w:p>
        </w:tc>
        <w:tc>
          <w:tcPr>
            <w:tcW w:w="6804" w:type="dxa"/>
          </w:tcPr>
          <w:p w14:paraId="190F10C6" w14:textId="77777777" w:rsidR="003073A9" w:rsidRPr="00DC09B0" w:rsidRDefault="003073A9" w:rsidP="00AD6372">
            <w:pPr>
              <w:ind w:left="172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DC09B0">
              <w:rPr>
                <w:b/>
                <w:bCs/>
                <w:sz w:val="20"/>
                <w:szCs w:val="20"/>
                <w:lang w:val="ru"/>
              </w:rPr>
              <w:t>6.1 Общие положения</w:t>
            </w:r>
          </w:p>
          <w:p w14:paraId="72033852" w14:textId="77777777" w:rsidR="003073A9" w:rsidRPr="00DC09B0" w:rsidRDefault="003073A9" w:rsidP="00AD6372">
            <w:pPr>
              <w:ind w:left="172"/>
              <w:jc w:val="both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>Требования «информационной безопасности», установленные в ISO/IEC 27002:2013, должны применяться к защите конфиденциальности, которая потенциально может быть затронута обработкой персональных данных.</w:t>
            </w:r>
          </w:p>
        </w:tc>
      </w:tr>
      <w:tr w:rsidR="003073A9" w:rsidRPr="00DC09B0" w14:paraId="2ECFE30A" w14:textId="77777777" w:rsidTr="00AD6372">
        <w:tc>
          <w:tcPr>
            <w:tcW w:w="2694" w:type="dxa"/>
            <w:vMerge/>
            <w:vAlign w:val="center"/>
          </w:tcPr>
          <w:p w14:paraId="5DA7C698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14:paraId="087A90A3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6.2 Политика информационной безопасности</w:t>
            </w:r>
          </w:p>
          <w:p w14:paraId="610B6CDE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6.3 Организация информационной безопасности</w:t>
            </w:r>
          </w:p>
          <w:p w14:paraId="0E5C6E92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6.4 Безопасность, связанная с часами</w:t>
            </w:r>
          </w:p>
          <w:p w14:paraId="0B0A9C6D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6.5 Управление активами</w:t>
            </w:r>
          </w:p>
          <w:p w14:paraId="311FBCB8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6.6 Контроль доступа</w:t>
            </w:r>
          </w:p>
          <w:p w14:paraId="29979E62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6.7 Криптография</w:t>
            </w:r>
          </w:p>
          <w:p w14:paraId="38A3F0A4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6.8 Физическая и экологическая безопасность</w:t>
            </w:r>
          </w:p>
          <w:p w14:paraId="045391A8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6.9 Операция «Безопасность»</w:t>
            </w:r>
          </w:p>
          <w:p w14:paraId="150797DA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6.10 Безопасность связи</w:t>
            </w:r>
          </w:p>
          <w:p w14:paraId="5F59340D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6.11 Приобретение, разработка и техническое обслуживание систем</w:t>
            </w:r>
          </w:p>
          <w:p w14:paraId="7C2EB6DA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6.12 Отношения с поставщиками</w:t>
            </w:r>
          </w:p>
          <w:p w14:paraId="2729CB1F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6.13 Управление инцидентами в области информационной безопасности</w:t>
            </w:r>
          </w:p>
          <w:p w14:paraId="09623CE8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6.14 Аспекты информационной безопасности управления непрерывностью бизнеса</w:t>
            </w:r>
          </w:p>
          <w:p w14:paraId="18C73F30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6.15 Соответствие требованиям</w:t>
            </w:r>
          </w:p>
        </w:tc>
      </w:tr>
      <w:tr w:rsidR="003073A9" w:rsidRPr="00DC09B0" w14:paraId="6474E6CF" w14:textId="77777777" w:rsidTr="00AD6372">
        <w:tc>
          <w:tcPr>
            <w:tcW w:w="2694" w:type="dxa"/>
            <w:vMerge w:val="restart"/>
            <w:vAlign w:val="center"/>
          </w:tcPr>
          <w:p w14:paraId="7845BEDC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Положение</w:t>
            </w:r>
            <w:r w:rsidRPr="00DC09B0">
              <w:rPr>
                <w:b/>
                <w:bCs/>
                <w:sz w:val="20"/>
                <w:szCs w:val="20"/>
                <w:lang w:val="ru"/>
              </w:rPr>
              <w:t xml:space="preserve"> 7</w:t>
            </w:r>
          </w:p>
          <w:p w14:paraId="26B80206" w14:textId="77777777" w:rsidR="003073A9" w:rsidRPr="00DC09B0" w:rsidRDefault="003073A9" w:rsidP="00AD6372">
            <w:pPr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>Дополнительные инструкции в ISO/IEC 27002 для контроллеров PII</w:t>
            </w:r>
          </w:p>
        </w:tc>
        <w:tc>
          <w:tcPr>
            <w:tcW w:w="6804" w:type="dxa"/>
          </w:tcPr>
          <w:p w14:paraId="7C325CA5" w14:textId="77777777" w:rsidR="003073A9" w:rsidRPr="00DC09B0" w:rsidRDefault="003073A9" w:rsidP="00AD6372">
            <w:pPr>
              <w:ind w:left="172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DC09B0">
              <w:rPr>
                <w:b/>
                <w:bCs/>
                <w:sz w:val="20"/>
                <w:szCs w:val="20"/>
                <w:lang w:val="ru"/>
              </w:rPr>
              <w:t>7.1 Общие положения</w:t>
            </w:r>
          </w:p>
          <w:p w14:paraId="3319162F" w14:textId="77777777" w:rsidR="003073A9" w:rsidRPr="00DC09B0" w:rsidRDefault="003073A9" w:rsidP="00AD6372">
            <w:pPr>
              <w:ind w:left="172"/>
              <w:jc w:val="both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>Инструкции в пункте 6, а также дополнение к текущему пункту создают инструкции PIMS для контроллеров PII. Руководство по внедрению, описанное в этом пункте, касается элементов управления, перечисленных в приложении А.</w:t>
            </w:r>
          </w:p>
        </w:tc>
      </w:tr>
      <w:tr w:rsidR="003073A9" w:rsidRPr="00DC09B0" w14:paraId="52B0A955" w14:textId="77777777" w:rsidTr="00AD6372">
        <w:tc>
          <w:tcPr>
            <w:tcW w:w="2694" w:type="dxa"/>
            <w:vMerge/>
            <w:vAlign w:val="center"/>
          </w:tcPr>
          <w:p w14:paraId="73C775F4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14:paraId="4604FAEA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7.2 Условия сбора и обработки</w:t>
            </w:r>
          </w:p>
          <w:p w14:paraId="481AC4CA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7.3 Обязательства перед контролерами PII</w:t>
            </w:r>
          </w:p>
          <w:p w14:paraId="45FC54CC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7.4 Конфиденциальность и конфиденциальность разработки по умолчанию</w:t>
            </w:r>
          </w:p>
          <w:p w14:paraId="7C4DE0A9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7.5 Обмен PII, передача и раскрытие информации</w:t>
            </w:r>
          </w:p>
        </w:tc>
      </w:tr>
      <w:tr w:rsidR="003073A9" w:rsidRPr="00DC09B0" w14:paraId="685C7634" w14:textId="77777777" w:rsidTr="00AD6372">
        <w:tc>
          <w:tcPr>
            <w:tcW w:w="2694" w:type="dxa"/>
            <w:vMerge w:val="restart"/>
            <w:vAlign w:val="center"/>
          </w:tcPr>
          <w:p w14:paraId="5E5CF81F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Положение</w:t>
            </w:r>
            <w:r w:rsidRPr="00DC09B0">
              <w:rPr>
                <w:b/>
                <w:bCs/>
                <w:sz w:val="20"/>
                <w:szCs w:val="20"/>
                <w:lang w:val="ru"/>
              </w:rPr>
              <w:t xml:space="preserve"> 7</w:t>
            </w:r>
          </w:p>
          <w:p w14:paraId="2FA799B9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>Дополнительные инструкции в ISO/IEC 27002 для процессоров PII</w:t>
            </w:r>
          </w:p>
        </w:tc>
        <w:tc>
          <w:tcPr>
            <w:tcW w:w="6804" w:type="dxa"/>
          </w:tcPr>
          <w:p w14:paraId="4BC12D97" w14:textId="77777777" w:rsidR="003073A9" w:rsidRPr="00DC09B0" w:rsidRDefault="003073A9" w:rsidP="00AD6372">
            <w:pPr>
              <w:ind w:left="172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DC09B0">
              <w:rPr>
                <w:b/>
                <w:bCs/>
                <w:sz w:val="20"/>
                <w:szCs w:val="20"/>
                <w:lang w:val="ru"/>
              </w:rPr>
              <w:t>8.1 Общие положения</w:t>
            </w:r>
          </w:p>
          <w:p w14:paraId="4CFEDC76" w14:textId="77777777" w:rsidR="003073A9" w:rsidRPr="00DC09B0" w:rsidRDefault="003073A9" w:rsidP="00AD6372">
            <w:pPr>
              <w:ind w:left="172"/>
              <w:jc w:val="both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DC09B0">
              <w:rPr>
                <w:sz w:val="20"/>
                <w:szCs w:val="20"/>
                <w:lang w:val="ru"/>
              </w:rPr>
              <w:t>Инструкции в ISO/IEC 27002:2013, а также дополнения в этом разделе создают инструкции PIMS для процессоров PII. Инструкции по осуществлению, задокументированные в разделе 8, касаются элементов управления, перечисленных в приложении B.</w:t>
            </w:r>
          </w:p>
        </w:tc>
      </w:tr>
      <w:tr w:rsidR="003073A9" w:rsidRPr="00DC09B0" w14:paraId="77558128" w14:textId="77777777" w:rsidTr="00AD6372">
        <w:tc>
          <w:tcPr>
            <w:tcW w:w="2694" w:type="dxa"/>
            <w:vMerge/>
            <w:vAlign w:val="center"/>
          </w:tcPr>
          <w:p w14:paraId="3E2F92D7" w14:textId="77777777" w:rsidR="003073A9" w:rsidRPr="00DC09B0" w:rsidRDefault="003073A9" w:rsidP="00AD63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14:paraId="422115CD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ind w:left="59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8.2 Условия сбора и обработки</w:t>
            </w:r>
          </w:p>
          <w:p w14:paraId="0A4E2F32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ind w:left="59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8.3 Обязательства перед контроллерами OVS</w:t>
            </w:r>
          </w:p>
          <w:p w14:paraId="74753CD8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ind w:left="59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8.4 Конфиденциальность и конфиденциальность разработки по умолчанию</w:t>
            </w:r>
          </w:p>
          <w:p w14:paraId="50AC26B3" w14:textId="77777777" w:rsidR="003073A9" w:rsidRPr="00786070" w:rsidRDefault="003073A9" w:rsidP="003073A9">
            <w:pPr>
              <w:pStyle w:val="a4"/>
              <w:numPr>
                <w:ilvl w:val="0"/>
                <w:numId w:val="1"/>
              </w:numPr>
              <w:ind w:left="597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uk-UA"/>
              </w:rPr>
            </w:pPr>
            <w:r w:rsidRPr="00786070">
              <w:rPr>
                <w:color w:val="000000" w:themeColor="text1"/>
                <w:sz w:val="20"/>
                <w:szCs w:val="20"/>
                <w:lang w:val="ru"/>
              </w:rPr>
              <w:t>8.5 Обмен PII, передача и раскрытие информации</w:t>
            </w:r>
          </w:p>
        </w:tc>
      </w:tr>
    </w:tbl>
    <w:p w14:paraId="1283DC99" w14:textId="77777777" w:rsidR="00514F14" w:rsidRDefault="00514F14"/>
    <w:sectPr w:rsidR="0051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16FAD"/>
    <w:multiLevelType w:val="hybridMultilevel"/>
    <w:tmpl w:val="30C44F88"/>
    <w:lvl w:ilvl="0" w:tplc="87EAA2A6">
      <w:start w:val="1"/>
      <w:numFmt w:val="bullet"/>
      <w:lvlText w:val=""/>
      <w:lvlJc w:val="left"/>
      <w:pPr>
        <w:ind w:left="892" w:hanging="360"/>
      </w:pPr>
      <w:rPr>
        <w:rFonts w:ascii="Symbol" w:hAnsi="Symbol" w:hint="default"/>
        <w:b/>
        <w:bCs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94"/>
    <w:rsid w:val="003073A9"/>
    <w:rsid w:val="00514F14"/>
    <w:rsid w:val="00B1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50008-4A2B-4B80-AE08-802CB692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3A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3A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Demchenko</dc:creator>
  <cp:keywords/>
  <dc:description/>
  <cp:lastModifiedBy>Nataliia Demchenko</cp:lastModifiedBy>
  <cp:revision>2</cp:revision>
  <dcterms:created xsi:type="dcterms:W3CDTF">2021-04-19T09:42:00Z</dcterms:created>
  <dcterms:modified xsi:type="dcterms:W3CDTF">2021-04-19T09:43:00Z</dcterms:modified>
</cp:coreProperties>
</file>